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宋体" w:cs="宋体"/>
          <w:b/>
          <w:bCs/>
          <w:color w:val="000000"/>
          <w:kern w:val="0"/>
          <w:sz w:val="28"/>
          <w:szCs w:val="28"/>
          <w:shd w:val="clear" w:color="auto" w:fill="FFFFFF"/>
          <w:lang w:bidi="ar"/>
        </w:rPr>
      </w:pPr>
      <w:r>
        <w:rPr>
          <w:rFonts w:hint="eastAsia" w:ascii="宋体" w:hAnsi="宋体" w:eastAsia="宋体" w:cs="宋体"/>
          <w:b/>
          <w:bCs/>
          <w:color w:val="000000"/>
          <w:kern w:val="0"/>
          <w:sz w:val="28"/>
          <w:szCs w:val="28"/>
          <w:shd w:val="clear" w:color="auto" w:fill="FFFFFF"/>
          <w:lang w:bidi="ar"/>
        </w:rPr>
        <w:t>更正事项二：</w:t>
      </w:r>
    </w:p>
    <w:p>
      <w:pPr>
        <w:spacing w:line="400" w:lineRule="exact"/>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原招标文件“第三章 评标办法前附表”4.5.2综合评分明细表</w:t>
      </w:r>
    </w:p>
    <w:tbl>
      <w:tblPr>
        <w:tblStyle w:val="7"/>
        <w:tblW w:w="52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967"/>
        <w:gridCol w:w="790"/>
        <w:gridCol w:w="4326"/>
        <w:gridCol w:w="2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36"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536"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b/>
                <w:color w:val="auto"/>
                <w:highlight w:val="none"/>
              </w:rPr>
            </w:pPr>
            <w:r>
              <w:rPr>
                <w:rFonts w:hint="eastAsia" w:ascii="宋体" w:hAnsi="宋体" w:eastAsia="宋体" w:cs="宋体"/>
                <w:b/>
                <w:color w:val="auto"/>
                <w:highlight w:val="none"/>
              </w:rPr>
              <w:t>评分因素及权重</w:t>
            </w:r>
          </w:p>
        </w:tc>
        <w:tc>
          <w:tcPr>
            <w:tcW w:w="438"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b/>
                <w:color w:val="auto"/>
                <w:highlight w:val="none"/>
              </w:rPr>
            </w:pPr>
            <w:r>
              <w:rPr>
                <w:rFonts w:hint="eastAsia" w:ascii="宋体" w:hAnsi="宋体" w:eastAsia="宋体" w:cs="宋体"/>
                <w:b/>
                <w:color w:val="auto"/>
                <w:highlight w:val="none"/>
              </w:rPr>
              <w:t>分值</w:t>
            </w:r>
          </w:p>
        </w:tc>
        <w:tc>
          <w:tcPr>
            <w:tcW w:w="2398"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b/>
                <w:color w:val="auto"/>
                <w:highlight w:val="none"/>
              </w:rPr>
            </w:pPr>
            <w:r>
              <w:rPr>
                <w:rFonts w:hint="eastAsia" w:ascii="宋体" w:hAnsi="宋体" w:eastAsia="宋体" w:cs="宋体"/>
                <w:b/>
                <w:color w:val="auto"/>
                <w:highlight w:val="none"/>
              </w:rPr>
              <w:t>评分标准</w:t>
            </w:r>
          </w:p>
        </w:tc>
        <w:tc>
          <w:tcPr>
            <w:tcW w:w="1290"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分</w:t>
            </w:r>
          </w:p>
        </w:tc>
        <w:tc>
          <w:tcPr>
            <w:tcW w:w="239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满足磋商文件要求且最后报价最低的供应商的报价为磋商基准价，其价格分为满分；其他供应商的价格分统一按照下列公式计算：磋商报价得分=（磋商基准价/最后磋商报价）×</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0%×100。</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保留两位小数点。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综合实力15</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tc>
        <w:tc>
          <w:tcPr>
            <w:tcW w:w="239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1、供应商资信为 AAA 等级的得 4 分，资信 AA等级的得 2 分；资信为 A 等级及以下等级的不得分。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2、通过 ISO9001-2000 质量管理体系认证的得 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通过环境管理体系认证的得 1 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本项最高得2分。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3、供应商被认定为省部级优秀企业的得 3 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4、根据供应商获得与产品有关的国家发明专利证书的情况打分。每提供一份得 1 分，此项最多3 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5、根据供应商获得与产品有关的实用新型专利证书的情况打分。每提供一份得 1 分，此项最多3 分。</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提供中标（成交）通知书或合同复印件，加盖供应商鲜章。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28" w:type="dxa"/>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p>
        </w:tc>
        <w:tc>
          <w:tcPr>
            <w:tcW w:w="840" w:type="dxa"/>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tc>
        <w:tc>
          <w:tcPr>
            <w:tcW w:w="4599" w:type="dxa"/>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以供应商 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 xml:space="preserve"> 年 1 月 1 日至今国内类似销售业绩情况进行打分，每提供一个销售业绩得 1 分，最多得 6 分</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须提供来证明材料复印件并加盖鲜章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产品质量保障方案</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tc>
        <w:tc>
          <w:tcPr>
            <w:tcW w:w="239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1、供应商所供产品获县级及以上相关部门颁发的质量产品认定证书的得 3 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2、投标人所供产品质量由中国平安等国家级保险公司承保的得 3 分</w:t>
            </w:r>
            <w:r>
              <w:rPr>
                <w:rFonts w:hint="eastAsia" w:ascii="宋体" w:hAnsi="宋体" w:eastAsia="宋体" w:cs="宋体"/>
                <w:color w:val="auto"/>
                <w:highlight w:val="none"/>
                <w:lang w:eastAsia="zh-CN"/>
              </w:rPr>
              <w:t>。</w:t>
            </w:r>
          </w:p>
        </w:tc>
        <w:tc>
          <w:tcPr>
            <w:tcW w:w="1290" w:type="pct"/>
            <w:vMerge w:val="restar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3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售后服务方案</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tc>
        <w:tc>
          <w:tcPr>
            <w:tcW w:w="2398" w:type="pct"/>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供应商提供售后服务方案(包含但不限于：响应时间；人员配备；配送服务；后续维护服务）方案完善且符合本项目情况实际需求得 6 分，有一项不完善或不符合本项目实际需求情况的扣1.5 分，直至扣完</w:t>
            </w:r>
            <w:r>
              <w:rPr>
                <w:rFonts w:hint="eastAsia" w:ascii="宋体" w:hAnsi="宋体" w:eastAsia="宋体" w:cs="宋体"/>
                <w:color w:val="auto"/>
                <w:highlight w:val="none"/>
                <w:lang w:eastAsia="zh-CN"/>
              </w:rPr>
              <w:t>。</w:t>
            </w:r>
          </w:p>
        </w:tc>
        <w:tc>
          <w:tcPr>
            <w:tcW w:w="1290" w:type="pct"/>
            <w:vMerge w:val="continue"/>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3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样品</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w:t>
            </w:r>
          </w:p>
        </w:tc>
        <w:tc>
          <w:tcPr>
            <w:tcW w:w="2398" w:type="pct"/>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样品表面喷涂均匀、无裂纹、光泽度好、无毛刺、表面无气孔、无其他杂质、无刺激性异味得 7分，每有一项不满足扣 1 分，扣完为止。</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注：带“▲”产品须提交样品，未提供的视为无效投标；现场递交的样品供应商须自行封存</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tc>
      </w:tr>
    </w:tbl>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p>
      <w:pPr>
        <w:keepNext w:val="0"/>
        <w:keepLines w:val="0"/>
        <w:suppressLineNumbers w:val="0"/>
        <w:spacing w:before="0" w:beforeAutospacing="0" w:after="0" w:afterAutospacing="0"/>
        <w:ind w:left="-53" w:leftChars="-25" w:right="-53" w:rightChars="-25"/>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更正为：</w:t>
      </w:r>
      <w:bookmarkStart w:id="0" w:name="_GoBack"/>
      <w:bookmarkEnd w:id="0"/>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tbl>
      <w:tblPr>
        <w:tblStyle w:val="7"/>
        <w:tblW w:w="52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67"/>
        <w:gridCol w:w="790"/>
        <w:gridCol w:w="4327"/>
        <w:gridCol w:w="2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35"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536"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评分因素及权重</w:t>
            </w:r>
          </w:p>
        </w:tc>
        <w:tc>
          <w:tcPr>
            <w:tcW w:w="438"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2399"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评分标准</w:t>
            </w:r>
          </w:p>
        </w:tc>
        <w:tc>
          <w:tcPr>
            <w:tcW w:w="1290" w:type="pct"/>
            <w:tcBorders>
              <w:top w:val="single" w:color="auto" w:sz="12" w:space="0"/>
            </w:tcBorders>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分</w:t>
            </w:r>
          </w:p>
        </w:tc>
        <w:tc>
          <w:tcPr>
            <w:tcW w:w="2399"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满足磋商文件要求且最后报价最低的供应商的报价为磋商基准价，其价格分为满分；其他供应商的价格分统一按照下列公式计算：磋商报价得分=（磋商基准价/最后磋商报价）×</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0%×100。</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保留两位小数点。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综合实力15</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tc>
        <w:tc>
          <w:tcPr>
            <w:tcW w:w="2399"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1、供应商资信为 AAA 等级的得 4 分，资信 AA等级的得 2 分；资信为 A 等级及以下等级的不得分。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通过最新质量管理体系认证的得 1分，通过最新环境管理体系认证的得 1 分，本项最高得2分。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3、供应商被认定为省部级优秀企业的得 3 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4、根据供应商获得与产品有关的国家发明专利证书的情况打分。每提供一份得 1 分，此项最多3 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5、根据供应商获得与产品有关的实用新型专利证书的情况打分。每提供一份得 1 分，此项最多3 分。</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相关证明材料。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tc>
        <w:tc>
          <w:tcPr>
            <w:tcW w:w="2399"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以供应商 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 xml:space="preserve"> 年 1 月 1 日至今国内类似销售业绩情况进行打分，每提供一个销售业绩得 1 分，最多得 6 分</w:t>
            </w:r>
          </w:p>
        </w:tc>
        <w:tc>
          <w:tcPr>
            <w:tcW w:w="1290"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须提供合同（协议）或中标通知书证明材料复印件并加盖鲜章。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产品质量保障方案</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tc>
        <w:tc>
          <w:tcPr>
            <w:tcW w:w="2399"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1、供应商所供产品获县级及以上相关部门颁发的质量产品认定证书的得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2、投标人所供产品质量由中国平安等国家级保险公司承保的得 </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c>
          <w:tcPr>
            <w:tcW w:w="1290" w:type="pct"/>
            <w:vMerge w:val="restar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335"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536"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rPr>
              <w:t>售后服务方案</w:t>
            </w:r>
          </w:p>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p>
        </w:tc>
        <w:tc>
          <w:tcPr>
            <w:tcW w:w="438" w:type="pct"/>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tc>
        <w:tc>
          <w:tcPr>
            <w:tcW w:w="2399" w:type="pct"/>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供应商提供售后服务方案(包含但不限于：响应时间；人员配备；配送服务；后续维护服务）方案完善且符合本项目情况实际需求得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分，有一项不完善或不符合本项目实际需求情况的扣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.5 分，直至扣完</w:t>
            </w:r>
            <w:r>
              <w:rPr>
                <w:rFonts w:hint="eastAsia" w:ascii="宋体" w:hAnsi="宋体" w:eastAsia="宋体" w:cs="宋体"/>
                <w:color w:val="auto"/>
                <w:highlight w:val="none"/>
                <w:lang w:eastAsia="zh-CN"/>
              </w:rPr>
              <w:t>。</w:t>
            </w:r>
          </w:p>
        </w:tc>
        <w:tc>
          <w:tcPr>
            <w:tcW w:w="1290" w:type="pct"/>
            <w:vMerge w:val="continue"/>
            <w:vAlign w:val="center"/>
          </w:tcPr>
          <w:p>
            <w:pPr>
              <w:keepNext w:val="0"/>
              <w:keepLines w:val="0"/>
              <w:suppressLineNumbers w:val="0"/>
              <w:spacing w:before="0" w:beforeAutospacing="0" w:after="0" w:afterAutospacing="0"/>
              <w:ind w:left="-53" w:leftChars="-25" w:right="-53" w:rightChars="-25"/>
              <w:jc w:val="center"/>
              <w:rPr>
                <w:rFonts w:hint="eastAsia" w:ascii="宋体" w:hAnsi="宋体" w:eastAsia="宋体" w:cs="宋体"/>
                <w:color w:val="auto"/>
                <w:highlight w:val="none"/>
              </w:rPr>
            </w:pPr>
          </w:p>
        </w:tc>
      </w:tr>
    </w:tbl>
    <w:p>
      <w:pPr>
        <w:spacing w:line="276" w:lineRule="auto"/>
        <w:rPr>
          <w:rFonts w:hint="eastAsia" w:ascii="宋体" w:hAnsi="宋体" w:eastAsia="宋体" w:cs="宋体"/>
          <w:color w:val="auto"/>
          <w:sz w:val="18"/>
          <w:szCs w:val="18"/>
          <w:highlight w:val="none"/>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hZDM1YjlmZTcyZDdiYTkyMTk5ZDYxNDAwZjlhYjQifQ=="/>
  </w:docVars>
  <w:rsids>
    <w:rsidRoot w:val="00D56BE0"/>
    <w:rsid w:val="00872EF3"/>
    <w:rsid w:val="00D56BE0"/>
    <w:rsid w:val="00F44736"/>
    <w:rsid w:val="00FF2098"/>
    <w:rsid w:val="0C930337"/>
    <w:rsid w:val="396E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line="360" w:lineRule="auto"/>
      <w:ind w:firstLine="420" w:firstLineChars="200"/>
    </w:pPr>
    <w:rPr>
      <w:rFonts w:ascii="Times New Roman" w:hAnsi="Times New Roman"/>
      <w:sz w:val="24"/>
      <w:szCs w:val="24"/>
    </w:rPr>
  </w:style>
  <w:style w:type="paragraph" w:styleId="3">
    <w:name w:val="Body Text Indent"/>
    <w:basedOn w:val="1"/>
    <w:autoRedefine/>
    <w:semiHidden/>
    <w:unhideWhenUsed/>
    <w:qFormat/>
    <w:uiPriority w:val="99"/>
    <w:pPr>
      <w:spacing w:after="120"/>
      <w:ind w:left="420" w:leftChars="200"/>
    </w:pPr>
  </w:style>
  <w:style w:type="paragraph" w:styleId="4">
    <w:name w:val="Body Text"/>
    <w:basedOn w:val="1"/>
    <w:next w:val="1"/>
    <w:qFormat/>
    <w:uiPriority w:val="0"/>
    <w:pPr>
      <w:spacing w:after="120"/>
    </w:p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99"/>
    <w:rPr>
      <w:sz w:val="18"/>
      <w:szCs w:val="18"/>
    </w:rPr>
  </w:style>
  <w:style w:type="character" w:customStyle="1" w:styleId="10">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Words>
  <Characters>747</Characters>
  <Lines>6</Lines>
  <Paragraphs>1</Paragraphs>
  <TotalTime>1</TotalTime>
  <ScaleCrop>false</ScaleCrop>
  <LinksUpToDate>false</LinksUpToDate>
  <CharactersWithSpaces>877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2023-12-08T07:29:00Z</dcterms:created>
  <dc:creator>ldy</dc:creator>
  <cp:lastModifiedBy>张婕</cp:lastModifiedBy>
  <dcterms:modified xsi:type="dcterms:W3CDTF">2024-04-22T07:05:06Z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ABAC920B6EA54DFBB3DD76BA4A7ACBFD_13</vt:lpwstr>
  </property>
</Properties>
</file>